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41557">
      <w:r>
        <w:t>La realización del informe y seguimiento del  plan estratégico  institucional</w:t>
      </w:r>
      <w:bookmarkStart w:id="0" w:name="_GoBack"/>
      <w:bookmarkEnd w:id="0"/>
      <w:r>
        <w:t xml:space="preserve"> se realizan anual, correspondiente al 2019 es a final del año.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2019-09-26T17:15:00Z</dcterms:created>
  <dcterms:modified xsi:type="dcterms:W3CDTF">2019-09-26T17:15:00Z</dcterms:modified>
</cp:coreProperties>
</file>